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0B92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0D80B84F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1E2B6121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0139EBD6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261910BD" w14:textId="77777777" w:rsidR="00523948" w:rsidRDefault="0052394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A3EBA5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6D93D4C5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45</w:t>
      </w:r>
    </w:p>
    <w:p w14:paraId="5B56781F" w14:textId="77777777" w:rsidR="00523948" w:rsidRDefault="00E2626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1F4B2ABC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25/06/2017</w:t>
      </w:r>
    </w:p>
    <w:p w14:paraId="21B3303C" w14:textId="77777777" w:rsidR="00523948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</w:p>
    <w:p w14:paraId="724E41A4" w14:textId="77777777" w:rsidR="00523948" w:rsidRPr="00EA280E" w:rsidRDefault="00E2626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ch: Ban biên d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 xml:space="preserve">ch Pháp Âm </w:t>
      </w:r>
      <w:r w:rsidRPr="00EA280E">
        <w:rPr>
          <w:rFonts w:ascii="Times New Roman" w:hAnsi="Times New Roman"/>
          <w:i/>
          <w:iCs/>
          <w:sz w:val="28"/>
          <w:szCs w:val="28"/>
          <w:lang w:val="fr-FR"/>
        </w:rPr>
        <w:t>Tuyên Lưu</w:t>
      </w:r>
    </w:p>
    <w:p w14:paraId="3F39143C" w14:textId="77777777" w:rsidR="00523948" w:rsidRPr="00EA280E" w:rsidRDefault="00523948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C288AEC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Kính chào chư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-kheo, quý ni sư, chư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sa-di, cư sĩ. Chúc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bu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i chi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lành!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tay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ng. Chúng tôi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môn oai nghi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sa-di, chúng tôi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môn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19,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</w:p>
    <w:p w14:paraId="2292D912" w14:textId="77777777" w:rsidR="00E2626A" w:rsidRDefault="00EC5647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“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Thứ mười chín: Khất thực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2FFA323D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Nói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thì đây là chánh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mà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đã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cho chúng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gia.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i,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sư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nói rõ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“t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y pháp”, trong đó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“l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làm chánh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ng”</w:t>
      </w:r>
      <w:r w:rsidR="00EA280E">
        <w:rPr>
          <w:rFonts w:ascii="Times New Roman" w:hAnsi="Times New Roman"/>
          <w:sz w:val="28"/>
          <w:szCs w:val="28"/>
          <w:lang w:val="vi-VN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ây là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y,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buông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tri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không 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cái ăn cái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c, luôn vì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ăn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mà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ra các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luân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vô cùng vô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thì ba y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bát, vân du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n,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buông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sanh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u, cho nên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ăn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vư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n. Chúng ta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vì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nên v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mư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thân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hư huy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n này, mư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tu chân, cho nên cũng không 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ăn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c. Tuy nhiên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m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ít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chính là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ít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này. Chúng ta ôm bình bát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nhà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xin bao nhiêu thì ăn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nhiêu,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ngon d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có t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no b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 thì nên an tâm mà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tu hành thi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thì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cơ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não. Khi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tăng đoàn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cho nên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vô cùng.</w:t>
      </w:r>
    </w:p>
    <w:p w14:paraId="62DD7EEA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Pháp truy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t,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ngày nay đã suy vi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đi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m,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khó tìm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tu hành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. Vì sao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Chính là vì chúng ta không buông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u,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cái thân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v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tham luy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luôn mong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nó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ngày tháng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chút, tho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mái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luôn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tâm,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ngay trong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thì bu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u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. Khi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ài s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ba y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bát, ăn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ngày, ng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đêm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cây. Tăng đoàn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nơi đây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không ăn quá ng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trong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t pháp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thì đây là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khó làm đáng quý, đây là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sa-di cơ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n. Cũng có vài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 không ăn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sáng,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ngày, đây là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khó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nơi đây không yêu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u, mà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xét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mình, do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quy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không ăn quá ng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sáng. Ăn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ngày, khô</w:t>
      </w:r>
      <w:r w:rsidRPr="00EA280E">
        <w:rPr>
          <w:rFonts w:ascii="Times New Roman" w:hAnsi="Times New Roman"/>
          <w:sz w:val="28"/>
          <w:szCs w:val="28"/>
          <w:lang w:val="fr-FR"/>
        </w:rPr>
        <w:t>ng ăn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sáng thì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 đ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u-đà, đây chính là tu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trong 12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 đ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u-đà. Ng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đêm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khi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cây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ngoài tr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ngh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đêm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cây,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quá ba đêm.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 này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y nó râm mát,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tĩnh t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a cũng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tho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mái,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cây.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xem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g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c cây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nhà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a.</w:t>
      </w:r>
    </w:p>
    <w:p w14:paraId="4591C934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Cho nên khi nghĩ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các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sanh tâm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n,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xem chúng ta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chùa Giác Nguyên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ra ngoài thì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đã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chùa Giác Nguyên hơn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năm, nên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ra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. Vì sao chúng ta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? Trên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chúng ta đã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nơi đó mà mình không h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hay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t, tuy nói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tôi không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nơi đó,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tháng ngày an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nh, yên 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các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đêm,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ba đêm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ch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u n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i không? Không d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. Cho nên vì sao chúng ta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khó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đây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ng?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chính là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ng, h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đó, “có cái này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cái kia, nghĩ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sao cho b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i”,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ưa thích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này, không buông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</w:p>
    <w:p w14:paraId="6ADDD6BD" w14:textId="665AD45C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không buông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như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tài, ăn 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ng, nam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="00EA280E">
        <w:rPr>
          <w:rFonts w:ascii="Times New Roman" w:hAnsi="Times New Roman"/>
          <w:sz w:val="28"/>
          <w:szCs w:val="28"/>
          <w:lang w:val="vi-VN"/>
        </w:rPr>
        <w:t>, n</w:t>
      </w:r>
      <w:r w:rsidRPr="00EA280E">
        <w:rPr>
          <w:rFonts w:ascii="Times New Roman" w:hAnsi="Times New Roman"/>
          <w:sz w:val="28"/>
          <w:szCs w:val="28"/>
          <w:lang w:val="fr-FR"/>
        </w:rPr>
        <w:t>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thì không buông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ng an 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n, thanh t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tho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mái,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pháp gây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o.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thánh nhân, “d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chơi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i,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chút quái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i”, không gì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i, nói đi là đi, nói buông là buông. Tuy d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chơi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nhưng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cũng không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chút nào,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chính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gi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gì cũng không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“X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ly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vô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công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c”, có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thì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công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có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là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vô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quán tâm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và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não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 thì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chính là cách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</w:t>
      </w:r>
    </w:p>
    <w:p w14:paraId="3A43B7F3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Trong kinh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chúng ta,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có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ý nghĩa</w:t>
      </w:r>
      <w:r w:rsidR="00EA280E">
        <w:rPr>
          <w:rFonts w:ascii="Times New Roman" w:hAnsi="Times New Roman"/>
          <w:sz w:val="28"/>
          <w:szCs w:val="28"/>
          <w:lang w:val="vi-VN"/>
        </w:rPr>
        <w:t>: t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là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cho qu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sanh. Chúng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trì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cho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đáng làm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cho chúng sanh,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chúng sanh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t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ích. Chúng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cho chúng sanh hay không?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xem chúng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trì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hay không, căn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10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và 26 môn oai nghi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sa-di thì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x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đáng làm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cho chúng sanh.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mư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oai </w:t>
      </w:r>
      <w:r w:rsidRPr="00EA280E">
        <w:rPr>
          <w:rFonts w:ascii="Times New Roman" w:hAnsi="Times New Roman"/>
          <w:sz w:val="28"/>
          <w:szCs w:val="28"/>
          <w:lang w:val="fr-FR"/>
        </w:rPr>
        <w:t>nghi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sa-di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không làm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mà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tín thí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thì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tăng trư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-kheo,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-kheo-ni,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túc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làm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khinh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c” thì đó chính là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tăng mang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chúng ta ra ngoài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cho chúng ta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thì đã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vô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</w:p>
    <w:p w14:paraId="1306EB8E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Ý nghĩa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hai,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“kh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t” chính là xin ăn, khác nào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làm k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xin,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 xin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nghèo hèn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nghèo là không có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n, hèn là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a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, chúng ta chính là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làm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không có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n,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a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. Trong ba danh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sĩ</w:t>
      </w:r>
      <w:r w:rsidRPr="00B426BE">
        <w:rPr>
          <w:rFonts w:ascii="Times New Roman" w:hAnsi="Times New Roman"/>
          <w:color w:val="000000" w:themeColor="text1"/>
          <w:sz w:val="28"/>
          <w:szCs w:val="28"/>
          <w:lang w:val="fr-FR"/>
        </w:rPr>
        <w:t>”.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chúng ta chính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 xin, song không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 xin khác trên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gian,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sĩ. Vào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xưa, “sĩ”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trong </w:t>
      </w:r>
      <w:r w:rsidRPr="00EA280E">
        <w:rPr>
          <w:rFonts w:ascii="Times New Roman" w:hAnsi="Times New Roman"/>
          <w:sz w:val="28"/>
          <w:szCs w:val="28"/>
          <w:lang w:val="fr-FR"/>
        </w:rPr>
        <w:t>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p 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m sĩ nông công thương, sĩ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có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lý</w:t>
      </w:r>
      <w:r w:rsidR="00EA280E">
        <w:rPr>
          <w:rFonts w:ascii="Times New Roman" w:hAnsi="Times New Roman"/>
          <w:sz w:val="28"/>
          <w:szCs w:val="28"/>
          <w:lang w:val="vi-VN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sách thánh 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rõ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lý,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có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n,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“k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sĩ”. Cho nên, tuy chúng ta cũng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như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 xin nhưng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h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thì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luôn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c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cao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tài </w:t>
      </w:r>
      <w:r w:rsidRPr="00EA280E">
        <w:rPr>
          <w:rFonts w:ascii="Times New Roman" w:hAnsi="Times New Roman"/>
          <w:sz w:val="28"/>
          <w:szCs w:val="28"/>
          <w:lang w:val="fr-FR"/>
        </w:rPr>
        <w:lastRenderedPageBreak/>
        <w:t>gi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không b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mình,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dùng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cao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vì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là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 trong tu hành, là ma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6479D3C1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Trên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tu hành, h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buông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tâm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thì s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m mu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ma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ng. Chúng ta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trong kinh Lăng-nghiêm có nói,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ma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hơn phân n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do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giáo pháp,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cho mình đúng. Dùng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 thì luôn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sai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 vào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tà</w:t>
      </w:r>
      <w:r w:rsidR="00EA280E">
        <w:rPr>
          <w:rFonts w:ascii="Times New Roman" w:hAnsi="Times New Roman"/>
          <w:sz w:val="28"/>
          <w:szCs w:val="28"/>
          <w:lang w:val="vi-VN"/>
        </w:rPr>
        <w:t>, t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tu hành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nương vào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tri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nương vào kinh giáo, buông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chưa khai ng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tà tri tà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trong kinh Di Giáo,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đã d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dò chúng ta “c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ch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tin ý ông, ý ông không đáng tin”,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tin vào ý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mình, ý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tin tư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ng.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khi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chưa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A-la-hán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khó tránh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tà tri tà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="00EA280E">
        <w:rPr>
          <w:rFonts w:ascii="Times New Roman" w:hAnsi="Times New Roman"/>
          <w:sz w:val="28"/>
          <w:szCs w:val="28"/>
          <w:lang w:val="vi-VN"/>
        </w:rPr>
        <w:t>, p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buông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 mà tuân theo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d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y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-tát.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sơ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c,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tiên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xong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tu hai môn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tu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. Trên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chính là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tu hành cơ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oai nghi đi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n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m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nào.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chúng ta xây d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ng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chính xác, thu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theo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pháp,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theo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khí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lâu d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thì tâm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này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là chánh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khai trí tu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.</w:t>
      </w:r>
    </w:p>
    <w:p w14:paraId="61B8B05E" w14:textId="0B8766A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Trên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tu hành,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chút công phu,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đã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kinh giáo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 Song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chúng ta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khó phát giác.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ng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tăng trư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ng, d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tăng trư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là gì? Chính là d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phát sinh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hoàn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nh. Cái g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là ngã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p, có ngã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p,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hoàn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tri ki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là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</w:t>
      </w:r>
      <w:r w:rsidR="00EA280E">
        <w:rPr>
          <w:rFonts w:ascii="Times New Roman" w:hAnsi="Times New Roman"/>
          <w:sz w:val="28"/>
          <w:szCs w:val="28"/>
          <w:lang w:val="vi-VN"/>
        </w:rPr>
        <w:t>; c</w:t>
      </w:r>
      <w:r w:rsidRPr="00EA280E">
        <w:rPr>
          <w:rFonts w:ascii="Times New Roman" w:hAnsi="Times New Roman"/>
          <w:sz w:val="28"/>
          <w:szCs w:val="28"/>
          <w:lang w:val="fr-FR"/>
        </w:rPr>
        <w:t>ách làm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cách làm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ta,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i. Hoàn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này không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ý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ta, luôn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d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não,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có tâm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 thì tâm sân gi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ng.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này thì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giác,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hàng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não này thì tương lai tu hành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,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“t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a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ma”,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 vào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ma. Trong kinh Lăng-nghiêm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còn nói,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“bác không có nhân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y báng thánh 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n”,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cho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mình tài gi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di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n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y.</w:t>
      </w:r>
    </w:p>
    <w:p w14:paraId="73731FF9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Tôi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đã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này, vài năm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tôi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cư sĩ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,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cô là sư t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A.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thích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thông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ng, luôn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huy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bí,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có chút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thông.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này cũng là do tâm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chiêu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nên, ma th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cơ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ra tay.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có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thông hay không? Có l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cái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thông đó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cô tuy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do chính cô tu thành,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năng l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thông qua tu hành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t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mà là ma gia trì, qu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gia </w:t>
      </w:r>
      <w:r w:rsidRPr="00EA280E">
        <w:rPr>
          <w:rFonts w:ascii="Times New Roman" w:hAnsi="Times New Roman"/>
          <w:sz w:val="28"/>
          <w:szCs w:val="28"/>
          <w:lang w:val="fr-FR"/>
        </w:rPr>
        <w:t>trì, chúng ta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qu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d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a thân,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như cũng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 gì đó.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thân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không ý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này, tâm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bành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ng, cho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 cao hơn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cho nên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xuyên ăn nói huênh hoang, soi mói bình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 cũng không xem ra gì.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sau cùng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m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không xưng mình là sư t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a, mà xưng là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t, xưng là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gì đó, nơi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y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“cõi pháp tánh”, còn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tôi đi, nói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tôi không đi thì tương lai có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vãng sanh, nên tôi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k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cô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y,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yêu ma qu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quái, nói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ma m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p chúng sanh. Trong kinh Lăng-nghiêm đã nói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rõ ràng, đây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. Vào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t pháp,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yêu ma qu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quái này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hành,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do tâm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ban đ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u. Kêu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danh văn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ng,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cung kính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không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hàng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tâm x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này,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bành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m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thu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a ng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c.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thông qua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hàng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não ngã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5A7E3B04" w14:textId="30BD9112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ba là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có </w:t>
      </w:r>
      <w:r w:rsidRPr="00EA280E">
        <w:rPr>
          <w:rFonts w:ascii="Times New Roman" w:hAnsi="Times New Roman"/>
          <w:sz w:val="28"/>
          <w:szCs w:val="28"/>
          <w:lang w:val="fr-FR"/>
        </w:rPr>
        <w:t>thân là có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. Chúng ta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khó tránh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đó là b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 đói, đây chính là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. Làm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? Bu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đã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mình n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cơm,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i. Càng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mình khai kh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ru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khai hoang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t,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đã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chương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ba. Sa-di đương nhiên cũng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theo,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dĩ, vì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trì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u,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rau,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đây là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dĩ, cho nên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làm chánh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ng.</w:t>
      </w:r>
    </w:p>
    <w:p w14:paraId="39C9FE2D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cũng là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nơi tu hành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cách thôn xóm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kho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cách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đi vào thôn xóm, vào trong thôn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nhà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xin ăn, đây là công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bu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i sáng.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khi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t tr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lên thì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y trì bát,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y chín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u, đ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y, cho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đây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nghi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long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đi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chúng sanh,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chính là mang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cơ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tu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cho chúng sanh. Khi chúng ta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cũng là lúc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gia </w:t>
      </w:r>
      <w:r w:rsidRPr="00EA280E">
        <w:rPr>
          <w:rFonts w:ascii="Times New Roman" w:hAnsi="Times New Roman"/>
          <w:sz w:val="28"/>
          <w:szCs w:val="28"/>
          <w:lang w:val="fr-FR"/>
        </w:rPr>
        <w:t>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giáo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pháp,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đây chính là cơ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chúng sanh. Cho dù không có nhân duyên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nhưng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uy nghi t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vào thôn xóm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thì hình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này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hóa chúng sanh,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căn cho chúng sanh,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.</w:t>
      </w:r>
    </w:p>
    <w:p w14:paraId="596565B0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Khi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thích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thích cu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an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nh,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nơi a-lan-nhã,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là nơi v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yên tĩnh. A-lan-nhã ít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cách thôn xóm hai d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m,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vì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t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c, hôm nay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thì xin luôn hai ngày, mang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, ăn không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thì ngày hôm sau ăn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</w:t>
      </w:r>
      <w:r w:rsidR="00EC5647">
        <w:rPr>
          <w:rFonts w:ascii="Times New Roman" w:hAnsi="Times New Roman"/>
          <w:sz w:val="28"/>
          <w:szCs w:val="28"/>
          <w:lang w:val="vi-VN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ây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a,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Khi đó vì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chưa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này, cho nên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không tính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m.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này,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hành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ngày hôm đó chúng ta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không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cho chim thú,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dành, có tâm tham tích tr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chính là chư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o.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i, ăn xong b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trưa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x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x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cho cư sĩ, chính là t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nhân,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dùng,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cho chim thú,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cho chúng sanh,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qua đêm.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là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a, là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th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qua đêm,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ngày hôm sau ăn thì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ăn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chương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ba.</w:t>
      </w:r>
    </w:p>
    <w:p w14:paraId="260351B9" w14:textId="1528CDA1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Cho nên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m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ngày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ra ngoài ôm bình bát.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nói: “Ây da,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công,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quá, tôi thà dùng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gian này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kinh, ni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hay hơn”,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đây chính là tu hành.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quán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cho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tâm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mình, “quán tâm là quan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ng”,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tâm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thì đó chính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tham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tham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gì? Tham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nghi, tham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nghi cũng là tham.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tham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gì,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tham tài, tham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c, đó là tham;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tham an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n, tham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c,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gì?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ni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m vui thanh t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nh. Tham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nghi,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tham,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s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tâm tham, mà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ng, không tham tài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thì tham an 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sao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?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quán tâm là quan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ng, chúng ta có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quán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này hay không?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quán sát ra không?</w:t>
      </w:r>
    </w:p>
    <w:p w14:paraId="363DD5BA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Pháp do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thì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tu, tu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sanh tâm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n,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có thân là có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. Vì sao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ăn cơm? Vì có thân, có thân thì có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ai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o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làm gì.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có thân là có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sanh tâm chán lìa, “chán lìa Ta-bà, vui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c”, đây chính là tu hành.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suy ra,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phương di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chúng ta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có thân là có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mà trong cu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ngày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lúc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đó chính là lúc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sanh tâm chán lìa</w:t>
      </w:r>
      <w:r w:rsidRPr="00EA280E">
        <w:rPr>
          <w:rFonts w:ascii="Times New Roman" w:hAnsi="Times New Roman"/>
          <w:sz w:val="28"/>
          <w:szCs w:val="28"/>
          <w:lang w:val="fr-FR"/>
        </w:rPr>
        <w:t>, kiên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tâm, kiên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tâm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sanh T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Thân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này làm sao không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đói cũng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nh,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khó tránh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mang ba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nh, vì sao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mang ba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nh?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 b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nh thì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chán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tâm chán lìa,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tham an nhàn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</w:p>
    <w:p w14:paraId="2BB5251F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Ý nghĩa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tư là tr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chúng ta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đi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đâu thì xin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đó,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bình bát tùy duyên mà hóa,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 xuôi muôn d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m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xa, không có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nghĩ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“nơi này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sung túc,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ngon, mình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lâu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chút”,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có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này,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buông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ng.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kén ch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theo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p mà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nơi này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phát, đi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nhà nào thì b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nhà đó, xin nhà đó xong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xin nhà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hai.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nhà này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nh là nhà nghèo, </w:t>
      </w: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ăn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 không ngon, mình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qua nhà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xin,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xin theo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, bình đ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ban cho chúng sanh cơ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tu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</w:p>
    <w:p w14:paraId="2E55CF36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Khi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 xin cũng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mang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thiu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hôi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t,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cũng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cũng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Do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có ý nghĩa quan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nên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làm chánh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ng. Đương nhiên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ăn,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có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,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chính là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,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già-lam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chúng ta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ng.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chùa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thì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chúng ta ra ngoài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cúng thì chúng ta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tuy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không tham ch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làm chánh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Chúng ta xem kinh văn, câu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t:</w:t>
      </w:r>
    </w:p>
    <w:p w14:paraId="359C1D40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“Nên đi cùng b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lão thành. N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u không có ngư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cùng đi, nên bi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ng nơi có th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đi.”</w:t>
      </w:r>
    </w:p>
    <w:p w14:paraId="437D5014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có nhân duyên thì tương lai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x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ôm bình bát,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là hành cư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chúng ta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rèn luy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Ôm bình bát,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hành cư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c, sau đó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trên đ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cây,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nơi m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đây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ki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Tuy chúng ta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n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các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t,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đó m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ngày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ít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quên phương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này, tương lai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nhân duyên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th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. Chúng tôi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chùa Giác Nguyên đã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nơi m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chính là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bãi tha ma,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đêm, nhưng v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chưa có nhân duyên ôm bình bát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qua c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tôn giáo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a phương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đó, nhưng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cho phép,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không có cách nào, sau này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nhân duyên thì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chút.</w:t>
      </w:r>
    </w:p>
    <w:p w14:paraId="7BC17F60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ra ngoài thì chúng ta nên theo “b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c lão thành” cùng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“b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c lão thành”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trì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tu,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đáng tin c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đi cùng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cho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tăng trư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tâm thì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tránh xa,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Vì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hư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ng. Đi theo b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lão thành,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cùng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tu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làm,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ít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, ưa thích trì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i, làm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thành kh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không hư ngu</w:t>
      </w:r>
      <w:r w:rsidRPr="00EA280E">
        <w:rPr>
          <w:rFonts w:ascii="Times New Roman" w:hAnsi="Times New Roman"/>
          <w:sz w:val="28"/>
          <w:szCs w:val="28"/>
          <w:lang w:val="fr-FR"/>
        </w:rPr>
        <w:t>ỵ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,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cùng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không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sanh ra các </w:t>
      </w:r>
      <w:r w:rsidRPr="00EA280E">
        <w:rPr>
          <w:rFonts w:ascii="Times New Roman" w:hAnsi="Times New Roman"/>
          <w:sz w:val="28"/>
          <w:szCs w:val="28"/>
          <w:lang w:val="fr-FR"/>
        </w:rPr>
        <w:t>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sai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đi cùng chúng ta, chúng ta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mình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thì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, song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-kheo-ni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-kheo-ni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đi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mình.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sa-di,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mà nói thì nên đi theo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-kheo. Sa-di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hàng đ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nương vào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mà tu hành,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tôi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gia,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c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tóc, còn chưa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mà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cho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tu hành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ta.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 đương nhiên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i,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làm gì th</w:t>
      </w:r>
      <w:r w:rsidRPr="00EA280E">
        <w:rPr>
          <w:rFonts w:ascii="Times New Roman" w:hAnsi="Times New Roman"/>
          <w:sz w:val="28"/>
          <w:szCs w:val="28"/>
          <w:lang w:val="fr-FR"/>
        </w:rPr>
        <w:t>ì làm, ng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7-8 gi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sáng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d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cũng không sao,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tùy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chút gì ăn,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khác gì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gia, sao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 tư cách tăng nhân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c?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không 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tăng đoàn. Tăng đoàn ví như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lò luy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nung ch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khí, thói quen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ta.</w:t>
      </w:r>
    </w:p>
    <w:p w14:paraId="0E74BC8B" w14:textId="3975EAE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nương vào tăng đoàn cùng tu hành,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tuy không có nhân duyên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gia, nhưng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có tâm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là tâm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gia?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“li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 sanh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, thoát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i”, đây chính là tâm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gia.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là nhà,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ly. Tuy nói chúng ta có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pháp môn T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, là pháp thoát tam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d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dàng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nhưng cũng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chân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tu hành thì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u.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dùng tâm khinh su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tâm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ích, cho nên d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a vào tăng đoàn, làm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thân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thì cũng có giúp đ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 cho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tu hành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mình. Tuy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gian ng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 ng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i,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thân c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tăng đoàn tu hành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gian thì cũng tr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căn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sâu dày.</w:t>
      </w:r>
    </w:p>
    <w:p w14:paraId="48006612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nói 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cùng đi, nên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đi”, chính là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đi là nơi nào? Nơi nào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đi, nơi nào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đi, trong kinh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tiêu chu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Trong Thánh Giáo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nói, có năm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nơi ch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mà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n.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là nơi xư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ca, chính là nơi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tìm ni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m vui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ca hát,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như Karaoke, KTV. Nơi ca hát nh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 múa, vui chơi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nhi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ta, cho nên chúng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không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này. Đ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Quy cũng nói “nơi 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 náo, ch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g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n”,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này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chúng ta mà nói là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tâm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đánh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đ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29EB46A6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hai là nhà dâm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. Dâm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chính là k</w:t>
      </w:r>
      <w:r w:rsidRPr="00EA280E">
        <w:rPr>
          <w:rFonts w:ascii="Times New Roman" w:hAnsi="Times New Roman"/>
          <w:sz w:val="28"/>
          <w:szCs w:val="28"/>
          <w:lang w:val="fr-FR"/>
        </w:rPr>
        <w:t>ỹ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, đương nhiên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hành vi không quang minh thanh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t, không có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chúng ta tu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thánh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nơi này.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cũng không qua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tránh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trách.</w:t>
      </w:r>
    </w:p>
    <w:p w14:paraId="6424AF24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ba là nơi bán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u. Bán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 chính là kinh doanh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u,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quán bia,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u, chúng ta không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này.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 là nhân duyên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các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i,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 ho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pháp. V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tánh, say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làm ra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x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trong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mư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thì có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bán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u, nó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bán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kinh doanh 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u.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đó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không đi, đây chí</w:t>
      </w:r>
      <w:r w:rsidRPr="00EA280E">
        <w:rPr>
          <w:rFonts w:ascii="Times New Roman" w:hAnsi="Times New Roman"/>
          <w:sz w:val="28"/>
          <w:szCs w:val="28"/>
          <w:lang w:val="fr-FR"/>
        </w:rPr>
        <w:t>nh là tránh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m, tai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a.</w:t>
      </w:r>
    </w:p>
    <w:p w14:paraId="72321A6C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tư là vương cung. Vương cung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nơi mà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dinh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lãnh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bao 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m cơ quan chính ph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v.v.,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này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khi chúng ta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vào ph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quan,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phương di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hình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oai nghi thì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khác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không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quy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thì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tùy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gia,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chúng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n.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chúng ta hà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tìm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c, cho nên t</w:t>
      </w:r>
      <w:r w:rsidRPr="00EA280E">
        <w:rPr>
          <w:rFonts w:ascii="Times New Roman" w:hAnsi="Times New Roman"/>
          <w:sz w:val="28"/>
          <w:szCs w:val="28"/>
          <w:lang w:val="fr-FR"/>
        </w:rPr>
        <w:t>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tránh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532C3A9C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pháp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cũng có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 thưa ki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thưa ki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ki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cáo chúng ta, chúng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ch, nhưng cũng nên nh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như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ng. Vì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cho dù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vu cáo chúng ta, cách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là chúng ta hãy tránh đi, không cãi lý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tránh xa là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Cho dù ch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u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t, cho dù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lăng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cũng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tranh hơn tranh th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. Cho nên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chính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ngoài vòng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tìm ch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núi th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m 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sâu tĩn</w:t>
      </w:r>
      <w:r w:rsidRPr="00EA280E">
        <w:rPr>
          <w:rFonts w:ascii="Times New Roman" w:hAnsi="Times New Roman"/>
          <w:sz w:val="28"/>
          <w:szCs w:val="28"/>
          <w:lang w:val="fr-FR"/>
        </w:rPr>
        <w:t>h m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ch mà n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tu hành, m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đích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đ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là li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 sanh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.</w:t>
      </w:r>
    </w:p>
    <w:p w14:paraId="14AD1587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Nơi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năm mà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là nhà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.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gi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 tâm 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sát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đó cũng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đó qu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nhi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u,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trư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chóc cũng d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t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tâm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ta. Do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căn khá ít 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i, nên dù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nơi đó cũng chưa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có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 gì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ngư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không vui,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m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nhi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c,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kh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u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n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ng, vì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tránh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nơi n</w:t>
      </w:r>
      <w:r w:rsidRPr="00EA280E">
        <w:rPr>
          <w:rFonts w:ascii="Times New Roman" w:hAnsi="Times New Roman"/>
          <w:sz w:val="28"/>
          <w:szCs w:val="28"/>
          <w:lang w:val="fr-FR"/>
        </w:rPr>
        <w:t>ày.</w:t>
      </w:r>
    </w:p>
    <w:p w14:paraId="15D53176" w14:textId="62D15B6B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 năm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nơi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này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“nơi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đi”. Câu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hai:</w:t>
      </w:r>
    </w:p>
    <w:p w14:paraId="0C556A83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“Đ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a nhà ngư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i, ph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tr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, 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t oai nghi.”</w:t>
      </w:r>
    </w:p>
    <w:p w14:paraId="18D800AB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nhà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khác,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nhà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chu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gõ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xin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 Khi chính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rung nh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tích trư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nhà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tương đương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a.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nhà có sân vư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 thì có l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chuông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m chuông,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quán sát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mình, “c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” chính là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tác hành vi,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“không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oai nghi”. Đ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bi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là khi vào thôn xóm,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y, oai nghi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</w:t>
      </w:r>
      <w:r w:rsidRPr="00EA280E">
        <w:rPr>
          <w:rFonts w:ascii="Times New Roman" w:hAnsi="Times New Roman"/>
          <w:sz w:val="28"/>
          <w:szCs w:val="28"/>
          <w:lang w:val="fr-FR"/>
        </w:rPr>
        <w:t>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m khuy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t,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sanh tâm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trách.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mà chúng ta cũng có l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i,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trung chú ý,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giác. Đương nhiên còn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quan sát nơi đó, có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 nơi mà ban nãy nói là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hay không, sau đó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có l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t, qua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tư cách tăng chúng và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gia.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vì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phú trư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ra hình tư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k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nô tài, đi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lòng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này làm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tư cách tăng chúng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nghèo hèn hay sang giàu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như nhau, không phân thân sơ sang hèn.</w:t>
      </w:r>
    </w:p>
    <w:p w14:paraId="21674CDA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Trong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nói, cho dù qu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c vương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chúng ta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sanh tâm qu</w:t>
      </w:r>
      <w:r w:rsidRPr="00EA280E">
        <w:rPr>
          <w:rFonts w:ascii="Times New Roman" w:hAnsi="Times New Roman"/>
          <w:sz w:val="28"/>
          <w:szCs w:val="28"/>
          <w:lang w:val="fr-FR"/>
        </w:rPr>
        <w:t>ỵ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y lu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 cúi. Khi qu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c vương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nào?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là oai nghi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thì c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oai nghi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y.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đang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d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y;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đang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đó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ra đón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p,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Đây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dáng v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b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i,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cũng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oai nghi,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khinh c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gia. Khi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chuông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nhà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cũng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chú ý,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ba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là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k</w:t>
      </w:r>
      <w:r w:rsidRPr="00EA280E">
        <w:rPr>
          <w:rFonts w:ascii="Times New Roman" w:hAnsi="Times New Roman"/>
          <w:sz w:val="28"/>
          <w:szCs w:val="28"/>
          <w:lang w:val="fr-FR"/>
        </w:rPr>
        <w:t>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n,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hoài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mãi, khác nào h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thúc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ra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cũng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gõ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ba cái,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chuông ba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ra thì chúng ta đi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p,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nhà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c. Còn như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ba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mà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chưa ra,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đi qua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ra, khi đó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ra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gì? Tư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và nói: “Này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gia, tôi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ng”,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quay tr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quay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không?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quay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i. </w:t>
      </w:r>
      <w:r w:rsidRPr="00EA280E">
        <w:rPr>
          <w:rFonts w:ascii="Times New Roman" w:hAnsi="Times New Roman"/>
          <w:sz w:val="28"/>
          <w:szCs w:val="28"/>
          <w:lang w:val="fr-FR"/>
        </w:rPr>
        <w:t>Đã đi qua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hãy đi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sang nhà khác, mình đã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cơ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ta đi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p. “Nơi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d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chân, nơi không có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nhanh chóng đi qua”, nhà Thi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còn nói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là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t. Tr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nào?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mang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đó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quay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i. Đương nhiên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quan sát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chúng ta như pháp mà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6A7B6B3F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ngoài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không vào trong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mang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ra,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đưa bát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túi đ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ng bình bát, nên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dùng tay bưng bình bát,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vào trong bát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vì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bình bát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quá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. Bình bát mà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dùng là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bình bát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ng”, có ba kích c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,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dùng c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dùng bình bát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như cái chén, bình bát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không như pháp,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t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g này dung tích không như pháp, dung tích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g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3 lít, c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2.900 cc. Bình bát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mà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chúng ta dùng chính là bình bát c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trung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-kheo-ni</w:t>
      </w:r>
      <w:r w:rsidR="00852F16">
        <w:rPr>
          <w:rFonts w:ascii="Times New Roman" w:hAnsi="Times New Roman"/>
          <w:sz w:val="28"/>
          <w:szCs w:val="28"/>
          <w:lang w:val="vi-VN"/>
        </w:rPr>
        <w:t>; b</w:t>
      </w:r>
      <w:r w:rsidRPr="00EA280E">
        <w:rPr>
          <w:rFonts w:ascii="Times New Roman" w:hAnsi="Times New Roman"/>
          <w:sz w:val="28"/>
          <w:szCs w:val="28"/>
          <w:lang w:val="fr-FR"/>
        </w:rPr>
        <w:t>ình bát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thì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chúng ta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y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Thái Lan, bình bát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to như ch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u r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t, cho nên các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cho vào.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sao? Chúng ta ôm bình bát ra ngoài,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cho chính mình, mà trong tăng đoàn còn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xin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nên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chúng ta xin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chia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ăn, vì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bình bát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quá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như pháp mà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</w:p>
    <w:p w14:paraId="50F2616C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không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van nài: “Anh hãy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 cho tôi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ít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ng”,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không như pháp, không có tư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chúng, nên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nào?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: “Chúng tôi xin ít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ăn.”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nói: “L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đây, con có chút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cho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y”,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n,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vàng. Đương nhiên chúng ta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: “Chúng tôi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ít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ăn.”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đã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còn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phương: “Chúng tôi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chút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 chay, kh</w:t>
      </w:r>
      <w:r w:rsidRPr="00EA280E">
        <w:rPr>
          <w:rFonts w:ascii="Times New Roman" w:hAnsi="Times New Roman"/>
          <w:sz w:val="28"/>
          <w:szCs w:val="28"/>
          <w:lang w:val="fr-FR"/>
        </w:rPr>
        <w:t>ông dùng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hành t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i.”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ý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chúng ta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ý,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u, nói móc,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thì chúng ta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nhiên đi qua là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Sau khi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đ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thì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quy cách, còn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vài câu pháp,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đơn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nói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chúc lành: 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hành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thí, 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hoan h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thí,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sau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an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c”, </w:t>
      </w:r>
      <w:r w:rsidRPr="00EA280E">
        <w:rPr>
          <w:rFonts w:ascii="Times New Roman" w:hAnsi="Times New Roman"/>
          <w:sz w:val="28"/>
          <w:szCs w:val="28"/>
          <w:lang w:val="fr-FR"/>
        </w:rPr>
        <w:t>đây chính là chúc lành.</w:t>
      </w:r>
    </w:p>
    <w:p w14:paraId="7F08E8E3" w14:textId="1BCE35CB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chúng ta ăn quá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m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ngày ăn xong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bài k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này, k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bài k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nói khi nào? Nói khi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là phù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t, chúc phúc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: “Anh vì hoan h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mà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thí,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sau 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an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c.”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thì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báo, đ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bi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là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tu hành.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nói khi nào? Khi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xong,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khi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đi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nói.</w:t>
      </w:r>
      <w:r w:rsidR="00852F1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nói: 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hành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thí, 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ích, anh hãy mau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cho tôi”,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hơi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mua bán,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i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ăn, pháp này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giáng c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không như pháp. Nói nghiêm kh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 thì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vì mi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ng ăn, vì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mà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pháp,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đó chính là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ng,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nói pháp, sáng hôm nay chúng ta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-kheo, nói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m c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đánh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oai nghi, mà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,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quán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oai nghi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mình, còn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quán sát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phương, thái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v.v..</w:t>
      </w:r>
    </w:p>
    <w:p w14:paraId="2119CCE1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Trong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Chú,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Sa-di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Nghi 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Chú nói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chú ý </w:t>
      </w:r>
      <w:r w:rsidRPr="00EA280E">
        <w:rPr>
          <w:rFonts w:ascii="Times New Roman" w:hAnsi="Times New Roman"/>
          <w:sz w:val="28"/>
          <w:szCs w:val="28"/>
          <w:lang w:val="fr-FR"/>
        </w:rPr>
        <w:t>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oai nghi hành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mình,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trang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phóng khoáng,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t rè do d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,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khinh su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v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quan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ng, trong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Ng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nói: “Quân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m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oai nghi”, hành vi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m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đoan trang,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oai nghi,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cung kính. Hành vi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t rè do d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,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giác như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k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p hòi, tay chân lóng ngóng, nhìn có v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lúng túng,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thân </w:t>
      </w:r>
      <w:r w:rsidRPr="00EA280E">
        <w:rPr>
          <w:rFonts w:ascii="Times New Roman" w:hAnsi="Times New Roman"/>
          <w:sz w:val="28"/>
          <w:szCs w:val="28"/>
          <w:lang w:val="fr-FR"/>
        </w:rPr>
        <w:t>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ngùng,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có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r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t rè này.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nên, chúng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qua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gia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oai nghi này, nói chuy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n,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tác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và có l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t. Ba là:</w:t>
      </w:r>
    </w:p>
    <w:p w14:paraId="5EB19286" w14:textId="7D903A4E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“Nhà không có ngư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nam thì 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vào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a.”</w:t>
      </w:r>
    </w:p>
    <w:p w14:paraId="209C2203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sa-di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nhà thí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đ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cũng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vào nhà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lát,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này. Khi đó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quan sát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 trong nhà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nam,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chúng ta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vào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phòng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sanh hoài nghi 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y báng,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chăng đã làm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phi pháp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phương,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y báng,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Đương nhiên quan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hơn là ngăn ng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đánh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có nhân duyên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n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tùy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vào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a.</w:t>
      </w:r>
    </w:p>
    <w:p w14:paraId="1FE2107D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đây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Đài Loan tôi đã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cùng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 ôm bình bát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ôm bát hành cư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đã k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c, đó là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pháp sư,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y cũng ôm </w:t>
      </w:r>
      <w:r w:rsidRPr="00EA280E">
        <w:rPr>
          <w:rFonts w:ascii="Times New Roman" w:hAnsi="Times New Roman"/>
          <w:sz w:val="28"/>
          <w:szCs w:val="28"/>
          <w:lang w:val="fr-FR"/>
        </w:rPr>
        <w:t>bình bát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 đi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ngôi nhà, nhà đó là nhà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nam,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. Khi m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trong nhà đó đang ng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, cho nên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d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y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không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t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,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d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m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a.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sau khi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 này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y,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giác, ngay l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</w:t>
      </w:r>
      <w:r w:rsidR="00852F16">
        <w:rPr>
          <w:rFonts w:ascii="Times New Roman" w:hAnsi="Times New Roman"/>
          <w:sz w:val="28"/>
          <w:szCs w:val="28"/>
          <w:lang w:val="vi-VN"/>
        </w:rPr>
        <w:t>, k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bư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đi thì ch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bên ngoài tr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, pháp sư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toàn thân toát m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hôi.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nhà này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gian lâu,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vào trong nhà thì có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thích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cũng không xong,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cho nên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chúng ta cũng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chú ý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không vào nhà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a,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là hai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ba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cùng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không vư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t quá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cùng lúc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nhà thì trong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“tách chúng ăn riêng”,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c. Cho nên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là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hai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ba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theo là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tư:</w:t>
      </w:r>
    </w:p>
    <w:p w14:paraId="19C4BA3A" w14:textId="20D17E2C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u s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p ng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i, trư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xem ch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i, n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u có binh khí thì không nên ng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i, có v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t báu thì không nên ng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i, có áo m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trang s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v.v. thì không nên ng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i.”</w:t>
      </w:r>
    </w:p>
    <w:p w14:paraId="00AEFFF3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nói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tín ngư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pháp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pháp sư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cung kính,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vào trong nhà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n. Vào trong nhà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thì cũng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n. 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xem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i”, “xem” chính là quan sát, xem xét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gh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là giư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không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mà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gh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.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quan sát xem có “binh khí” hay không,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binh khí hung khí như dao chém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gây thương tích cho chúng sanh,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trên đó. Đương nhiên cũng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t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 thương thân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chính mình,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nhìn th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chúng ta,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trên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không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i.</w:t>
      </w:r>
    </w:p>
    <w:p w14:paraId="40801A3D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báu” thì càng “không nên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i”, ví như trên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này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kim cương,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lên thì có nghĩa là gì?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chăng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tr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m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trách. Đương nhiên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 thì chúng ta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 vào,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có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“c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báu”,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ra sa-di cũng có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này,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chính là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sanh tư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vàng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báu.V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 bao 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m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báu: vàng,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c, lưu ly, mã </w:t>
      </w:r>
      <w:r w:rsidRPr="00EA280E">
        <w:rPr>
          <w:rFonts w:ascii="Times New Roman" w:hAnsi="Times New Roman"/>
          <w:sz w:val="28"/>
          <w:szCs w:val="28"/>
          <w:lang w:val="fr-FR"/>
        </w:rPr>
        <w:t>não, xà c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v.v.,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báu mà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quý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ng,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 vào.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c gh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này là gh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b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báu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gh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này không phù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s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ng.</w:t>
      </w:r>
    </w:p>
    <w:p w14:paraId="530EA6F9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“Có áo m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trang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v.v. thì không nên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i”,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trên ch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có qu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áo, chăn m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là trang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,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trang thì chúng ta cũng nên tránh, nh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m tránh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.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tránh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cũng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phòng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tà ni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m.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vì nhân tuy nh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mà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n,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luôn b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ngu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lúc đ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các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khó tránh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tương lai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ng. Chúng ta nên tránh các nhân duyên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sanh </w:t>
      </w:r>
      <w:r w:rsidRPr="00EA280E">
        <w:rPr>
          <w:rFonts w:ascii="Times New Roman" w:hAnsi="Times New Roman"/>
          <w:sz w:val="28"/>
          <w:szCs w:val="28"/>
          <w:lang w:val="fr-FR"/>
        </w:rPr>
        <w:t>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l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tai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a, tr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nhân duyên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hóa chúng sanh thì chúng ta cũng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cân nh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c, luôn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cho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chê trách nghi ng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càng ít càng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càng nên phòng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ô nhi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>m.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theo là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năm:</w:t>
      </w:r>
    </w:p>
    <w:p w14:paraId="2E18A02C" w14:textId="0D7B6CEE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“S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p nói kinh ph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bi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t khi nào nên nói và không nên nói.”</w:t>
      </w:r>
    </w:p>
    <w:p w14:paraId="01C570DC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pháp,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vào trong nhà, dùng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ngon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ki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thành kh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cân nh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nhân duyên,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m đó có thích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hay không,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rõ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m nên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m không nên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cho nên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“khi nào nên nói và không nên nói”.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dùng tâm ki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thành tín ngư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cung kính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pháp, tâm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nghi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c,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nghi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v.v., đây là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tâm lành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pháp,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cũng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cũng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i. Tuy nhiên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thì không tính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i, nhưng cũng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tâm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 làm b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n hoài. Trong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có nói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“b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n x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thêm 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y báng”,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pháp,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nói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câu pháp,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bài k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còn m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nhi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</w:t>
      </w:r>
      <w:r w:rsidR="00852F16">
        <w:rPr>
          <w:rFonts w:ascii="Times New Roman" w:hAnsi="Times New Roman"/>
          <w:sz w:val="28"/>
          <w:szCs w:val="28"/>
          <w:lang w:val="vi-VN"/>
        </w:rPr>
        <w:t>, c</w:t>
      </w:r>
      <w:r w:rsidRPr="00EA280E">
        <w:rPr>
          <w:rFonts w:ascii="Times New Roman" w:hAnsi="Times New Roman"/>
          <w:sz w:val="28"/>
          <w:szCs w:val="28"/>
          <w:lang w:val="fr-FR"/>
        </w:rPr>
        <w:t>ho nên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dùng tâm cung kính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pháp thì nê</w:t>
      </w:r>
      <w:r w:rsidRPr="00EA280E">
        <w:rPr>
          <w:rFonts w:ascii="Times New Roman" w:hAnsi="Times New Roman"/>
          <w:sz w:val="28"/>
          <w:szCs w:val="28"/>
          <w:lang w:val="fr-FR"/>
        </w:rPr>
        <w:t>n nói pháp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ích.</w:t>
      </w:r>
    </w:p>
    <w:p w14:paraId="0E87563B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có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căn, nhưng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chưa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cách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pháp. Thông thư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khi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cung kính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nên đ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nh l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sư, cung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 sư lên tòa,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sư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ng, pháp sư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cũng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chúng. Trong nhà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thì không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hàng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ch y,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ng. Tuy không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nghi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 này, nhưng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xác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có thi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căn,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cũng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cũng đ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quá xét nét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nghi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đó, đương nhiên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d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.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nói: “Đư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tôi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cho quý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”,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rõ,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 thì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hoan h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>,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nói: “Con không cho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i”, không cho ng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thì không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pháp.</w:t>
      </w:r>
    </w:p>
    <w:p w14:paraId="51DD9349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“Khi nào không nên nói” là sao? Chính là ngư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trên,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dùng tâm cung kính ki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thành tín ngư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không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 tâm cung kính, mà là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pháp.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pháp nhìn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đâu?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không cung kính chính là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pháp, có câu “tôn sư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o”,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tôn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thánh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tôn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pháp sư,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pháp sư không tôn kính thì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tôn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không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sao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c. Có nói cũng phí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tránh lãng phí nư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b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t,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càng sanh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pháp, ngư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đây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n x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>n pháp.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n x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>n pháp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cung kính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mà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nói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đây là b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n x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>n pháp.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không h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tâm cung kính, cũng không h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nghe pháp mà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ý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chính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đã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pháp,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pháp không tôn kính.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pháp,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v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 nhìn li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cách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chân thành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pháp,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đùa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EA280E">
        <w:rPr>
          <w:rFonts w:ascii="Times New Roman" w:hAnsi="Times New Roman"/>
          <w:sz w:val="28"/>
          <w:szCs w:val="28"/>
          <w:lang w:val="fr-FR"/>
        </w:rPr>
        <w:t>pháp, ho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là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xem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có đúng không, tìm l</w:t>
      </w:r>
      <w:r w:rsidRPr="00EA280E">
        <w:rPr>
          <w:rFonts w:ascii="Times New Roman" w:hAnsi="Times New Roman"/>
          <w:sz w:val="28"/>
          <w:szCs w:val="28"/>
          <w:lang w:val="fr-FR"/>
        </w:rPr>
        <w:t>ỗ</w:t>
      </w:r>
      <w:r w:rsidRPr="00EA280E">
        <w:rPr>
          <w:rFonts w:ascii="Times New Roman" w:hAnsi="Times New Roman"/>
          <w:sz w:val="28"/>
          <w:szCs w:val="28"/>
          <w:lang w:val="fr-FR"/>
        </w:rPr>
        <w:t>i trong câu tr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 thóp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tâm này.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nên,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khi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ng yên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i, quan sát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chút xem tâm thái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nào, sau đó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suy nghĩ xem có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nói hay không.</w:t>
      </w:r>
    </w:p>
    <w:p w14:paraId="22B52A82" w14:textId="7428875B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là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chúng, không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nam trí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nào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bên c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pháp, lúc này theo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lu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nói quá năm sáu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 Năm sáu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này v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có nghĩa là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nói quá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u, đương nhiên ý nghĩa chính xác hơn thì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nói vư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t hơn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ngũ u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n,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p.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tư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ng hành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là ngũ u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n,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căn l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 chính là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cơ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n,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cơ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là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quá sâu, đây là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mà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nh. Đương nhiên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ki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thành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v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thì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cho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trong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nói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tr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 có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nam trí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bên c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gi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như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nam trí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này mà nói. Trí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chính là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nghe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ý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thì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xem là trí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s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thì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nhà cư sĩ này lâu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</w:t>
      </w:r>
      <w:r w:rsidRPr="00EA280E">
        <w:rPr>
          <w:rFonts w:ascii="Times New Roman" w:hAnsi="Times New Roman"/>
          <w:sz w:val="28"/>
          <w:szCs w:val="28"/>
          <w:lang w:val="fr-FR"/>
        </w:rPr>
        <w:t>ỏ</w:t>
      </w:r>
      <w:r w:rsidRPr="00EA280E">
        <w:rPr>
          <w:rFonts w:ascii="Times New Roman" w:hAnsi="Times New Roman"/>
          <w:sz w:val="28"/>
          <w:szCs w:val="28"/>
          <w:lang w:val="fr-FR"/>
        </w:rPr>
        <w:t>i trư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khi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t tr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n, cho nên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c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xét xem khi nào nên nói và không nên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nói. Đương nhiên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còn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nói,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không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mà v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u, tùy ti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nói b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a, ăn nói linh tinh, đó chính là làm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 chúng sanh.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theo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sáu:</w:t>
      </w:r>
    </w:p>
    <w:p w14:paraId="1B2C8EFA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nói r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ng cúng dư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ng tôi khi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quý v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phư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c.”</w:t>
      </w:r>
    </w:p>
    <w:p w14:paraId="1775C6D1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đi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nói: “N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quý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ăn cho tôi thì tôi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quý v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báo”, đây chính là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ng. Do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khi chúng ta th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trai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làm năm phép quán,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suy xét xem mình có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sanh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khiêm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,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khen mình,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mình khen mình có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chính là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i. Trong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khen mình,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khen mình thôi là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 khinh c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i như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n t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y chúng ta: “Xem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là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mình ta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phàm phu”, tâm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tâm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n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mà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trái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còn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c.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y:</w:t>
      </w:r>
    </w:p>
    <w:p w14:paraId="1C590A08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u xin, năn n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1EE2A109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này là pháp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hành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và t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t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xưa đã tương truy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n, là tôn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ng cao quý b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c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xin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đã đánh m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tư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chúng,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này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phan </w:t>
      </w:r>
      <w:r w:rsidRPr="00EA280E">
        <w:rPr>
          <w:rFonts w:ascii="Times New Roman" w:hAnsi="Times New Roman"/>
          <w:sz w:val="28"/>
          <w:szCs w:val="28"/>
          <w:lang w:val="fr-FR"/>
        </w:rPr>
        <w:t>duyên.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phan duyên,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tùy duyên,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tha.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 thân tr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n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dính m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c, ít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, cho dù không xin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ăn, ngày hôm nay ôm bát không tr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thì cũng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sao.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đói, nh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nh, nh</w:t>
      </w:r>
      <w:r w:rsidRPr="00EA280E">
        <w:rPr>
          <w:rFonts w:ascii="Times New Roman" w:hAnsi="Times New Roman"/>
          <w:sz w:val="28"/>
          <w:szCs w:val="28"/>
          <w:lang w:val="fr-FR"/>
        </w:rPr>
        <w:t>ẫ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ch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u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lao nh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c thì đó chính là tư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chúng. Tuy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không vì năm đ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mà khom lưng, vì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ng, ăn 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mà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phan duyên,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này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sai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m.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Cho dù chúng ta vì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tam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o, ví d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a chùa, in kinh, nh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ng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ích chúng sanh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có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đi phan duyên hay không? Cũng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phan duyên, tùy duyên là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đưa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không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tuy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đi năn n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, đ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 đi hóa duyên, “không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thì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nh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nhiên cao”.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nên,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“g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bu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n,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vui ch</w:t>
      </w:r>
      <w:r w:rsidRPr="00EA280E">
        <w:rPr>
          <w:rFonts w:ascii="Times New Roman" w:hAnsi="Times New Roman"/>
          <w:sz w:val="28"/>
          <w:szCs w:val="28"/>
          <w:lang w:val="fr-FR"/>
        </w:rPr>
        <w:t>ẳ</w:t>
      </w:r>
      <w:r w:rsidRPr="00EA280E">
        <w:rPr>
          <w:rFonts w:ascii="Times New Roman" w:hAnsi="Times New Roman"/>
          <w:sz w:val="28"/>
          <w:szCs w:val="28"/>
          <w:lang w:val="fr-FR"/>
        </w:rPr>
        <w:t>ng m</w:t>
      </w:r>
      <w:r w:rsidRPr="00EA280E">
        <w:rPr>
          <w:rFonts w:ascii="Times New Roman" w:hAnsi="Times New Roman"/>
          <w:sz w:val="28"/>
          <w:szCs w:val="28"/>
          <w:lang w:val="fr-FR"/>
        </w:rPr>
        <w:t>ừ</w:t>
      </w:r>
      <w:r w:rsidRPr="00EA280E">
        <w:rPr>
          <w:rFonts w:ascii="Times New Roman" w:hAnsi="Times New Roman"/>
          <w:sz w:val="28"/>
          <w:szCs w:val="28"/>
          <w:lang w:val="fr-FR"/>
        </w:rPr>
        <w:t>ng”,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m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phù h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p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tăng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, đây là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ph</w:t>
      </w:r>
      <w:r w:rsidRPr="00EA280E">
        <w:rPr>
          <w:rFonts w:ascii="Times New Roman" w:hAnsi="Times New Roman"/>
          <w:sz w:val="28"/>
          <w:szCs w:val="28"/>
          <w:lang w:val="fr-FR"/>
        </w:rPr>
        <w:t>ẩ</w:t>
      </w:r>
      <w:r w:rsidRPr="00EA280E">
        <w:rPr>
          <w:rFonts w:ascii="Times New Roman" w:hAnsi="Times New Roman"/>
          <w:sz w:val="28"/>
          <w:szCs w:val="28"/>
          <w:lang w:val="fr-FR"/>
        </w:rPr>
        <w:t>m cách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tăng chúng.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lo bu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n,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c vui cũng không thích thú, không kh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tâm không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ni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EA280E">
        <w:rPr>
          <w:rFonts w:ascii="Times New Roman" w:hAnsi="Times New Roman"/>
          <w:sz w:val="28"/>
          <w:szCs w:val="28"/>
          <w:lang w:val="fr-FR"/>
        </w:rPr>
        <w:t>là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tùy duyên. Sau cùng đi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tám:</w:t>
      </w:r>
    </w:p>
    <w:p w14:paraId="77489EB9" w14:textId="77777777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bàn r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ng nhân qu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, mong ngư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i cúng nhi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u.”</w:t>
      </w:r>
    </w:p>
    <w:p w14:paraId="0684CDB7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Vì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mà nói r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lý nhân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“anh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bao nhiêu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báo”. K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m</w:t>
      </w:r>
      <w:r w:rsidRPr="00EA280E">
        <w:rPr>
          <w:rFonts w:ascii="Times New Roman" w:hAnsi="Times New Roman"/>
          <w:sz w:val="28"/>
          <w:szCs w:val="28"/>
          <w:lang w:val="fr-FR"/>
        </w:rPr>
        <w:t>ụ</w:t>
      </w:r>
      <w:r w:rsidRPr="00EA280E">
        <w:rPr>
          <w:rFonts w:ascii="Times New Roman" w:hAnsi="Times New Roman"/>
          <w:sz w:val="28"/>
          <w:szCs w:val="28"/>
          <w:lang w:val="fr-FR"/>
        </w:rPr>
        <w:t>c đích là vì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thí, đây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giáo hóa, là có t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i. Cho nên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cho chúng ta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tâm không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u,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danh văn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 qu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báo mà thuy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pháp cho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khác, càng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b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thí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tâm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này thì đã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tà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ng.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tu hành cho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 thì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o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đi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cùng thì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sót, g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p n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hóa lành.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vì cái ăn cái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 mà kh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xin thì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>nh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dài, B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-tát Vi-đà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pháp cũng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b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o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 Vì sao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y?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</w:t>
      </w:r>
      <w:r w:rsidR="002460AF">
        <w:rPr>
          <w:rFonts w:ascii="Times New Roman" w:hAnsi="Times New Roman"/>
          <w:sz w:val="28"/>
          <w:szCs w:val="28"/>
          <w:lang w:val="vi-VN"/>
        </w:rPr>
        <w:t>. N</w:t>
      </w:r>
      <w:r w:rsidRPr="00EA280E">
        <w:rPr>
          <w:rFonts w:ascii="Times New Roman" w:hAnsi="Times New Roman"/>
          <w:sz w:val="28"/>
          <w:szCs w:val="28"/>
          <w:lang w:val="fr-FR"/>
        </w:rPr>
        <w:t>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đâu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lo l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v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cái ăn cái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c,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</w:t>
      </w:r>
      <w:r w:rsidRPr="00EA280E">
        <w:rPr>
          <w:rFonts w:ascii="Times New Roman" w:hAnsi="Times New Roman"/>
          <w:sz w:val="28"/>
          <w:szCs w:val="28"/>
          <w:lang w:val="fr-FR"/>
        </w:rPr>
        <w:t>ẻ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sĩ,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quân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chân chánh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nhà Nho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“c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ăn, lo thi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lo nghèo”, t</w:t>
      </w:r>
      <w:r w:rsidRPr="00EA280E">
        <w:rPr>
          <w:rFonts w:ascii="Times New Roman" w:hAnsi="Times New Roman"/>
          <w:sz w:val="28"/>
          <w:szCs w:val="28"/>
          <w:lang w:val="fr-FR"/>
        </w:rPr>
        <w:t>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ôm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p trong tâm là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không lo l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cái ăn cái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c,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là đúng.</w:t>
      </w:r>
    </w:p>
    <w:p w14:paraId="0A69FBC4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Trong kinh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nói,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có t</w:t>
      </w:r>
      <w:r w:rsidRPr="00EA280E">
        <w:rPr>
          <w:rFonts w:ascii="Times New Roman" w:hAnsi="Times New Roman"/>
          <w:sz w:val="28"/>
          <w:szCs w:val="28"/>
          <w:lang w:val="fr-FR"/>
        </w:rPr>
        <w:t>ỳ</w:t>
      </w:r>
      <w:r w:rsidRPr="00EA280E">
        <w:rPr>
          <w:rFonts w:ascii="Times New Roman" w:hAnsi="Times New Roman"/>
          <w:sz w:val="28"/>
          <w:szCs w:val="28"/>
          <w:lang w:val="fr-FR"/>
        </w:rPr>
        <w:t>-kheo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tâm hành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o thì ngàn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thiên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nguy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cùng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tâm hành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sau cùng cũng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nghĩ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ăn m</w:t>
      </w:r>
      <w:r w:rsidRPr="00EA280E">
        <w:rPr>
          <w:rFonts w:ascii="Times New Roman" w:hAnsi="Times New Roman"/>
          <w:sz w:val="28"/>
          <w:szCs w:val="28"/>
          <w:lang w:val="fr-FR"/>
        </w:rPr>
        <w:t>ặ</w:t>
      </w:r>
      <w:r w:rsidRPr="00EA280E">
        <w:rPr>
          <w:rFonts w:ascii="Times New Roman" w:hAnsi="Times New Roman"/>
          <w:sz w:val="28"/>
          <w:szCs w:val="28"/>
          <w:lang w:val="fr-FR"/>
        </w:rPr>
        <w:t>c, b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Như Lai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dùng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trong trăm ngàn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quang minh nơi tư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ch hào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ngài mà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cho các đ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>.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ử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y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gia, như pháp mà tu hành thì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vô s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trong trăm ngàn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tư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ch hào.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xem,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do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cho nên không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lo l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ng. Phư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c báo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vô lư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ng, nơi tư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ng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ch hào, t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lông tr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ng gi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>a hai chân mày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phóng quang, dùng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ph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n quang minh trong trăm ngàn 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quang minh 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y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dù t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trên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này đ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thì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như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cũng đ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>i. 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chúng ta 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 nay còn ít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đó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còn dư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m,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gì ch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?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tràng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chúng ta cũng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y. Ng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ng</w:t>
      </w:r>
      <w:r w:rsidRPr="00EA280E">
        <w:rPr>
          <w:rFonts w:ascii="Times New Roman" w:hAnsi="Times New Roman"/>
          <w:sz w:val="28"/>
          <w:szCs w:val="28"/>
          <w:lang w:val="fr-FR"/>
        </w:rPr>
        <w:t>ữ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xưa nói: “Ch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o, không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có </w:t>
      </w:r>
      <w:r w:rsidRPr="00EA280E">
        <w:rPr>
          <w:rFonts w:ascii="Times New Roman" w:hAnsi="Times New Roman"/>
          <w:sz w:val="28"/>
          <w:szCs w:val="28"/>
          <w:lang w:val="fr-FR"/>
        </w:rPr>
        <w:t>chùa”, h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gì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tràng.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hoan h</w:t>
      </w:r>
      <w:r w:rsidRPr="00EA280E">
        <w:rPr>
          <w:rFonts w:ascii="Times New Roman" w:hAnsi="Times New Roman"/>
          <w:sz w:val="28"/>
          <w:szCs w:val="28"/>
          <w:lang w:val="fr-FR"/>
        </w:rPr>
        <w:t>ỷ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tràng cho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có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tràng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làm gì?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tràng thì ph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i t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nghi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p, cho nên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lý này thì tâm phan duyên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p t</w:t>
      </w:r>
      <w:r w:rsidRPr="00EA280E">
        <w:rPr>
          <w:rFonts w:ascii="Times New Roman" w:hAnsi="Times New Roman"/>
          <w:sz w:val="28"/>
          <w:szCs w:val="28"/>
          <w:lang w:val="fr-FR"/>
        </w:rPr>
        <w:t>ắ</w:t>
      </w:r>
      <w:r w:rsidRPr="00EA280E">
        <w:rPr>
          <w:rFonts w:ascii="Times New Roman" w:hAnsi="Times New Roman"/>
          <w:sz w:val="28"/>
          <w:szCs w:val="28"/>
          <w:lang w:val="fr-FR"/>
        </w:rPr>
        <w:t>t.</w:t>
      </w:r>
      <w:r w:rsidRPr="00EA280E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EA280E">
        <w:rPr>
          <w:rFonts w:ascii="Times New Roman" w:hAnsi="Times New Roman"/>
          <w:sz w:val="28"/>
          <w:szCs w:val="28"/>
          <w:lang w:val="fr-FR"/>
        </w:rPr>
        <w:t>Câu sau cùng:</w:t>
      </w:r>
    </w:p>
    <w:p w14:paraId="68168817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c chuyên đ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nhà thí ch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thân tình và chùa vi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n thân quen đ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b/>
          <w:bCs/>
          <w:sz w:val="28"/>
          <w:szCs w:val="28"/>
          <w:lang w:val="fr-FR"/>
        </w:rPr>
        <w:t xml:space="preserve"> xin ăn.”</w:t>
      </w:r>
    </w:p>
    <w:p w14:paraId="30356A44" w14:textId="77777777" w:rsidR="00E2626A" w:rsidRDefault="00E2626A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 xml:space="preserve">“Thân tình”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đây chính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quen thu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c,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quen bi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thí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nào đó,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cư sĩ đàn-vi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t nào đó,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r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t,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chuyên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nhà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đây chính là mong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i dư</w:t>
      </w:r>
      <w:r w:rsidRPr="00EA280E">
        <w:rPr>
          <w:rFonts w:ascii="Times New Roman" w:hAnsi="Times New Roman"/>
          <w:sz w:val="28"/>
          <w:szCs w:val="28"/>
          <w:lang w:val="fr-FR"/>
        </w:rPr>
        <w:t>ỡ</w:t>
      </w:r>
      <w:r w:rsidRPr="00EA280E">
        <w:rPr>
          <w:rFonts w:ascii="Times New Roman" w:hAnsi="Times New Roman"/>
          <w:sz w:val="28"/>
          <w:szCs w:val="28"/>
          <w:lang w:val="fr-FR"/>
        </w:rPr>
        <w:t>ng.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c, trong tâm không x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>, không h</w:t>
      </w:r>
      <w:r w:rsidRPr="00EA280E">
        <w:rPr>
          <w:rFonts w:ascii="Times New Roman" w:hAnsi="Times New Roman"/>
          <w:sz w:val="28"/>
          <w:szCs w:val="28"/>
          <w:lang w:val="fr-FR"/>
        </w:rPr>
        <w:t>ổ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ẹ</w:t>
      </w:r>
      <w:r w:rsidRPr="00EA280E">
        <w:rPr>
          <w:rFonts w:ascii="Times New Roman" w:hAnsi="Times New Roman"/>
          <w:sz w:val="28"/>
          <w:szCs w:val="28"/>
          <w:lang w:val="fr-FR"/>
        </w:rPr>
        <w:t>n. Đ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>c Ph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t nói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chúng ta, ngay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súc sanh còn s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xin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n, 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là con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chúng ta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xin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ngày thì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cũng phi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n chán chúng ta, cho nên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xin mãi.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 thì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n, chúng t</w:t>
      </w:r>
      <w:r w:rsidRPr="00EA280E">
        <w:rPr>
          <w:rFonts w:ascii="Times New Roman" w:hAnsi="Times New Roman"/>
          <w:sz w:val="28"/>
          <w:szCs w:val="28"/>
          <w:lang w:val="fr-FR"/>
        </w:rPr>
        <w:t>a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c</w:t>
      </w:r>
      <w:r w:rsidRPr="00EA280E">
        <w:rPr>
          <w:rFonts w:ascii="Times New Roman" w:hAnsi="Times New Roman"/>
          <w:sz w:val="28"/>
          <w:szCs w:val="28"/>
          <w:lang w:val="fr-FR"/>
        </w:rPr>
        <w:t>ứ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mi</w:t>
      </w:r>
      <w:r w:rsidRPr="00EA280E">
        <w:rPr>
          <w:rFonts w:ascii="Times New Roman" w:hAnsi="Times New Roman"/>
          <w:sz w:val="28"/>
          <w:szCs w:val="28"/>
          <w:lang w:val="fr-FR"/>
        </w:rPr>
        <w:t>ệ</w:t>
      </w:r>
      <w:r w:rsidRPr="00EA280E">
        <w:rPr>
          <w:rFonts w:ascii="Times New Roman" w:hAnsi="Times New Roman"/>
          <w:sz w:val="28"/>
          <w:szCs w:val="28"/>
          <w:lang w:val="fr-FR"/>
        </w:rPr>
        <w:t>ng xin mãi. Đương nhiên còn m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t lo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khác, chính là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cư sĩ có s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cúng tùy ý,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cúng tùy ý chính là tùy theo ý c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>a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yêu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là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yêu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u,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lòng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trì cúng dư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ng, đây g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là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cúng tùy ý. Khi đó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A280E">
        <w:rPr>
          <w:rFonts w:ascii="Times New Roman" w:hAnsi="Times New Roman"/>
          <w:sz w:val="28"/>
          <w:szCs w:val="28"/>
          <w:lang w:val="fr-FR"/>
        </w:rPr>
        <w:t>ủ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>ng yêu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, đây là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mình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</w:t>
      </w:r>
      <w:r w:rsidR="002460AF">
        <w:rPr>
          <w:rFonts w:ascii="Times New Roman" w:hAnsi="Times New Roman"/>
          <w:sz w:val="28"/>
          <w:szCs w:val="28"/>
          <w:lang w:val="vi-VN"/>
        </w:rPr>
        <w:t>, c</w:t>
      </w:r>
      <w:r w:rsidRPr="00EA280E">
        <w:rPr>
          <w:rFonts w:ascii="Times New Roman" w:hAnsi="Times New Roman"/>
          <w:sz w:val="28"/>
          <w:szCs w:val="28"/>
          <w:lang w:val="fr-FR"/>
        </w:rPr>
        <w:t>húng ta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cúng tùy ý, tùy ý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u.</w:t>
      </w:r>
    </w:p>
    <w:p w14:paraId="65EF8D1C" w14:textId="436FB9BD" w:rsidR="00523948" w:rsidRPr="00EA280E" w:rsidRDefault="00E2626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nhưng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bi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th</w:t>
      </w:r>
      <w:r w:rsidRPr="00EA280E">
        <w:rPr>
          <w:rFonts w:ascii="Times New Roman" w:hAnsi="Times New Roman"/>
          <w:sz w:val="28"/>
          <w:szCs w:val="28"/>
          <w:lang w:val="fr-FR"/>
        </w:rPr>
        <w:t>ị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nói r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ng: “Ch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có nhu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thì con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trì”, th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m chí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x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A280E">
        <w:rPr>
          <w:rFonts w:ascii="Times New Roman" w:hAnsi="Times New Roman"/>
          <w:sz w:val="28"/>
          <w:szCs w:val="28"/>
          <w:lang w:val="fr-FR"/>
        </w:rPr>
        <w:t>ộ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trì,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không có tâm ý này thì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yêu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u nhi</w:t>
      </w:r>
      <w:r w:rsidRPr="00EA280E">
        <w:rPr>
          <w:rFonts w:ascii="Times New Roman" w:hAnsi="Times New Roman"/>
          <w:sz w:val="28"/>
          <w:szCs w:val="28"/>
          <w:lang w:val="fr-FR"/>
        </w:rPr>
        <w:t>ề</w:t>
      </w:r>
      <w:r w:rsidRPr="00EA280E">
        <w:rPr>
          <w:rFonts w:ascii="Times New Roman" w:hAnsi="Times New Roman"/>
          <w:sz w:val="28"/>
          <w:szCs w:val="28"/>
          <w:lang w:val="fr-FR"/>
        </w:rPr>
        <w:t>u l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n, b</w:t>
      </w:r>
      <w:r w:rsidRPr="00EA280E">
        <w:rPr>
          <w:rFonts w:ascii="Times New Roman" w:hAnsi="Times New Roman"/>
          <w:sz w:val="28"/>
          <w:szCs w:val="28"/>
          <w:lang w:val="fr-FR"/>
        </w:rPr>
        <w:t>ằ</w:t>
      </w:r>
      <w:r w:rsidRPr="00EA280E">
        <w:rPr>
          <w:rFonts w:ascii="Times New Roman" w:hAnsi="Times New Roman"/>
          <w:sz w:val="28"/>
          <w:szCs w:val="28"/>
          <w:lang w:val="fr-FR"/>
        </w:rPr>
        <w:t>ng không s</w:t>
      </w:r>
      <w:r w:rsidRPr="00EA280E">
        <w:rPr>
          <w:rFonts w:ascii="Times New Roman" w:hAnsi="Times New Roman"/>
          <w:sz w:val="28"/>
          <w:szCs w:val="28"/>
          <w:lang w:val="fr-FR"/>
        </w:rPr>
        <w:t>ẽ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m gi</w:t>
      </w:r>
      <w:r w:rsidRPr="00EA280E">
        <w:rPr>
          <w:rFonts w:ascii="Times New Roman" w:hAnsi="Times New Roman"/>
          <w:sz w:val="28"/>
          <w:szCs w:val="28"/>
          <w:lang w:val="fr-FR"/>
        </w:rPr>
        <w:t>ớ</w:t>
      </w:r>
      <w:r w:rsidRPr="00EA280E">
        <w:rPr>
          <w:rFonts w:ascii="Times New Roman" w:hAnsi="Times New Roman"/>
          <w:sz w:val="28"/>
          <w:szCs w:val="28"/>
          <w:lang w:val="fr-FR"/>
        </w:rPr>
        <w:t>i. V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cho dù đ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i phương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th</w:t>
      </w:r>
      <w:r w:rsidRPr="00EA280E">
        <w:rPr>
          <w:rFonts w:ascii="Times New Roman" w:hAnsi="Times New Roman"/>
          <w:sz w:val="28"/>
          <w:szCs w:val="28"/>
          <w:lang w:val="fr-FR"/>
        </w:rPr>
        <w:t>ỉ</w:t>
      </w:r>
      <w:r w:rsidRPr="00EA280E">
        <w:rPr>
          <w:rFonts w:ascii="Times New Roman" w:hAnsi="Times New Roman"/>
          <w:sz w:val="28"/>
          <w:szCs w:val="28"/>
          <w:lang w:val="fr-FR"/>
        </w:rPr>
        <w:t>nh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i,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cũng c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n xem xét nhân duyên,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lơ là l</w:t>
      </w:r>
      <w:r w:rsidRPr="00EA280E">
        <w:rPr>
          <w:rFonts w:ascii="Times New Roman" w:hAnsi="Times New Roman"/>
          <w:sz w:val="28"/>
          <w:szCs w:val="28"/>
          <w:lang w:val="fr-FR"/>
        </w:rPr>
        <w:t>ễ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t, có câu: “Đ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 trư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ng phu không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 mi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ng ăn do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kêu l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i</w:t>
      </w:r>
      <w:r w:rsidR="00B426BE">
        <w:rPr>
          <w:rFonts w:ascii="Times New Roman" w:hAnsi="Times New Roman"/>
          <w:sz w:val="28"/>
          <w:szCs w:val="28"/>
          <w:lang w:val="fr-FR"/>
        </w:rPr>
        <w:t>.”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u h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dùng tâm khinh m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 đ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b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n, nói: “Th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đây, con cho th</w:t>
      </w:r>
      <w:r w:rsidRPr="00EA280E">
        <w:rPr>
          <w:rFonts w:ascii="Times New Roman" w:hAnsi="Times New Roman"/>
          <w:sz w:val="28"/>
          <w:szCs w:val="28"/>
          <w:lang w:val="fr-FR"/>
        </w:rPr>
        <w:t>ầ</w:t>
      </w:r>
      <w:r w:rsidRPr="00EA280E">
        <w:rPr>
          <w:rFonts w:ascii="Times New Roman" w:hAnsi="Times New Roman"/>
          <w:sz w:val="28"/>
          <w:szCs w:val="28"/>
          <w:lang w:val="fr-FR"/>
        </w:rPr>
        <w:t>y ăn”, tâm thái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 thì cũng không đư</w:t>
      </w:r>
      <w:r w:rsidRPr="00EA280E">
        <w:rPr>
          <w:rFonts w:ascii="Times New Roman" w:hAnsi="Times New Roman"/>
          <w:sz w:val="28"/>
          <w:szCs w:val="28"/>
          <w:lang w:val="fr-FR"/>
        </w:rPr>
        <w:t>ợ</w:t>
      </w:r>
      <w:r w:rsidRPr="00EA280E">
        <w:rPr>
          <w:rFonts w:ascii="Times New Roman" w:hAnsi="Times New Roman"/>
          <w:sz w:val="28"/>
          <w:szCs w:val="28"/>
          <w:lang w:val="fr-FR"/>
        </w:rPr>
        <w:t>c ti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p nh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n</w:t>
      </w:r>
      <w:r w:rsidR="002460AF">
        <w:rPr>
          <w:rFonts w:ascii="Times New Roman" w:hAnsi="Times New Roman"/>
          <w:sz w:val="28"/>
          <w:szCs w:val="28"/>
          <w:lang w:val="vi-VN"/>
        </w:rPr>
        <w:t>, n</w:t>
      </w:r>
      <w:r w:rsidRPr="00EA280E">
        <w:rPr>
          <w:rFonts w:ascii="Times New Roman" w:hAnsi="Times New Roman"/>
          <w:sz w:val="28"/>
          <w:szCs w:val="28"/>
          <w:lang w:val="fr-FR"/>
        </w:rPr>
        <w:t>gay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EA280E">
        <w:rPr>
          <w:rFonts w:ascii="Times New Roman" w:hAnsi="Times New Roman"/>
          <w:sz w:val="28"/>
          <w:szCs w:val="28"/>
          <w:lang w:val="fr-FR"/>
        </w:rPr>
        <w:t>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đ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c sách </w:t>
      </w:r>
      <w:r w:rsidRPr="00EA280E">
        <w:rPr>
          <w:rFonts w:ascii="Times New Roman" w:hAnsi="Times New Roman"/>
          <w:sz w:val="28"/>
          <w:szCs w:val="28"/>
          <w:lang w:val="fr-FR"/>
        </w:rPr>
        <w:t>ở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gian còn không thèm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ki</w:t>
      </w:r>
      <w:r w:rsidRPr="00EA280E">
        <w:rPr>
          <w:rFonts w:ascii="Times New Roman" w:hAnsi="Times New Roman"/>
          <w:sz w:val="28"/>
          <w:szCs w:val="28"/>
          <w:lang w:val="fr-FR"/>
        </w:rPr>
        <w:t>ể</w:t>
      </w:r>
      <w:r w:rsidRPr="00EA280E">
        <w:rPr>
          <w:rFonts w:ascii="Times New Roman" w:hAnsi="Times New Roman"/>
          <w:sz w:val="28"/>
          <w:szCs w:val="28"/>
          <w:lang w:val="fr-FR"/>
        </w:rPr>
        <w:t>u xin ăn như v</w:t>
      </w:r>
      <w:r w:rsidRPr="00EA280E">
        <w:rPr>
          <w:rFonts w:ascii="Times New Roman" w:hAnsi="Times New Roman"/>
          <w:sz w:val="28"/>
          <w:szCs w:val="28"/>
          <w:lang w:val="fr-FR"/>
        </w:rPr>
        <w:t>ậ</w:t>
      </w:r>
      <w:r w:rsidRPr="00EA280E">
        <w:rPr>
          <w:rFonts w:ascii="Times New Roman" w:hAnsi="Times New Roman"/>
          <w:sz w:val="28"/>
          <w:szCs w:val="28"/>
          <w:lang w:val="fr-FR"/>
        </w:rPr>
        <w:t>y, hu</w:t>
      </w:r>
      <w:r w:rsidRPr="00EA280E">
        <w:rPr>
          <w:rFonts w:ascii="Times New Roman" w:hAnsi="Times New Roman"/>
          <w:sz w:val="28"/>
          <w:szCs w:val="28"/>
          <w:lang w:val="fr-FR"/>
        </w:rPr>
        <w:t>ố</w:t>
      </w:r>
      <w:r w:rsidRPr="00EA280E">
        <w:rPr>
          <w:rFonts w:ascii="Times New Roman" w:hAnsi="Times New Roman"/>
          <w:sz w:val="28"/>
          <w:szCs w:val="28"/>
          <w:lang w:val="fr-FR"/>
        </w:rPr>
        <w:t>ng h</w:t>
      </w:r>
      <w:r w:rsidRPr="00EA280E">
        <w:rPr>
          <w:rFonts w:ascii="Times New Roman" w:hAnsi="Times New Roman"/>
          <w:sz w:val="28"/>
          <w:szCs w:val="28"/>
          <w:lang w:val="fr-FR"/>
        </w:rPr>
        <w:t>ồ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là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xu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gia tu đ</w:t>
      </w:r>
      <w:r w:rsidRPr="00EA280E">
        <w:rPr>
          <w:rFonts w:ascii="Times New Roman" w:hAnsi="Times New Roman"/>
          <w:sz w:val="28"/>
          <w:szCs w:val="28"/>
          <w:lang w:val="fr-FR"/>
        </w:rPr>
        <w:t>ạ</w:t>
      </w:r>
      <w:r w:rsidRPr="00EA280E">
        <w:rPr>
          <w:rFonts w:ascii="Times New Roman" w:hAnsi="Times New Roman"/>
          <w:sz w:val="28"/>
          <w:szCs w:val="28"/>
          <w:lang w:val="fr-FR"/>
        </w:rPr>
        <w:t>o chúng ta.</w:t>
      </w:r>
    </w:p>
    <w:p w14:paraId="320565C1" w14:textId="59C4CAD3" w:rsidR="00523948" w:rsidRPr="00EA280E" w:rsidRDefault="00E2626A">
      <w:pPr>
        <w:spacing w:before="120" w:after="0" w:line="288" w:lineRule="auto"/>
        <w:ind w:firstLine="720"/>
        <w:jc w:val="both"/>
        <w:rPr>
          <w:lang w:val="fr-FR"/>
        </w:rPr>
      </w:pPr>
      <w:r w:rsidRPr="00EA280E">
        <w:rPr>
          <w:rFonts w:ascii="Times New Roman" w:hAnsi="Times New Roman"/>
          <w:sz w:val="28"/>
          <w:szCs w:val="28"/>
          <w:lang w:val="fr-FR"/>
        </w:rPr>
        <w:t>Chương “kh</w:t>
      </w:r>
      <w:r w:rsidRPr="00EA280E">
        <w:rPr>
          <w:rFonts w:ascii="Times New Roman" w:hAnsi="Times New Roman"/>
          <w:sz w:val="28"/>
          <w:szCs w:val="28"/>
          <w:lang w:val="fr-FR"/>
        </w:rPr>
        <w:t>ấ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ự</w:t>
      </w:r>
      <w:r w:rsidRPr="00EA280E">
        <w:rPr>
          <w:rFonts w:ascii="Times New Roman" w:hAnsi="Times New Roman"/>
          <w:sz w:val="28"/>
          <w:szCs w:val="28"/>
          <w:lang w:val="fr-FR"/>
        </w:rPr>
        <w:t>c” chúng tôi đã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xong, bây gi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 xml:space="preserve"> đã h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t th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 gian, chúng tôi gi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ng đ</w:t>
      </w:r>
      <w:r w:rsidRPr="00EA280E">
        <w:rPr>
          <w:rFonts w:ascii="Times New Roman" w:hAnsi="Times New Roman"/>
          <w:sz w:val="28"/>
          <w:szCs w:val="28"/>
          <w:lang w:val="fr-FR"/>
        </w:rPr>
        <w:t>ế</w:t>
      </w:r>
      <w:r w:rsidRPr="00EA280E">
        <w:rPr>
          <w:rFonts w:ascii="Times New Roman" w:hAnsi="Times New Roman"/>
          <w:sz w:val="28"/>
          <w:szCs w:val="28"/>
          <w:lang w:val="fr-FR"/>
        </w:rPr>
        <w:t>n đây</w:t>
      </w:r>
      <w:r w:rsidR="002460AF">
        <w:rPr>
          <w:rFonts w:ascii="Times New Roman" w:hAnsi="Times New Roman"/>
          <w:sz w:val="28"/>
          <w:szCs w:val="28"/>
          <w:lang w:val="vi-VN"/>
        </w:rPr>
        <w:t>. C</w:t>
      </w:r>
      <w:r w:rsidRPr="00EA280E">
        <w:rPr>
          <w:rFonts w:ascii="Times New Roman" w:hAnsi="Times New Roman"/>
          <w:sz w:val="28"/>
          <w:szCs w:val="28"/>
          <w:lang w:val="fr-FR"/>
        </w:rPr>
        <w:t>ả</w:t>
      </w:r>
      <w:r w:rsidRPr="00EA280E">
        <w:rPr>
          <w:rFonts w:ascii="Times New Roman" w:hAnsi="Times New Roman"/>
          <w:sz w:val="28"/>
          <w:szCs w:val="28"/>
          <w:lang w:val="fr-FR"/>
        </w:rPr>
        <w:t>m ơn m</w:t>
      </w:r>
      <w:r w:rsidRPr="00EA280E">
        <w:rPr>
          <w:rFonts w:ascii="Times New Roman" w:hAnsi="Times New Roman"/>
          <w:sz w:val="28"/>
          <w:szCs w:val="28"/>
          <w:lang w:val="fr-FR"/>
        </w:rPr>
        <w:t>ọ</w:t>
      </w:r>
      <w:r w:rsidRPr="00EA280E">
        <w:rPr>
          <w:rFonts w:ascii="Times New Roman" w:hAnsi="Times New Roman"/>
          <w:sz w:val="28"/>
          <w:szCs w:val="28"/>
          <w:lang w:val="fr-FR"/>
        </w:rPr>
        <w:t>i ngư</w:t>
      </w:r>
      <w:r w:rsidRPr="00EA280E">
        <w:rPr>
          <w:rFonts w:ascii="Times New Roman" w:hAnsi="Times New Roman"/>
          <w:sz w:val="28"/>
          <w:szCs w:val="28"/>
          <w:lang w:val="fr-FR"/>
        </w:rPr>
        <w:t>ờ</w:t>
      </w:r>
      <w:r w:rsidRPr="00EA280E">
        <w:rPr>
          <w:rFonts w:ascii="Times New Roman" w:hAnsi="Times New Roman"/>
          <w:sz w:val="28"/>
          <w:szCs w:val="28"/>
          <w:lang w:val="fr-FR"/>
        </w:rPr>
        <w:t>i.</w:t>
      </w:r>
    </w:p>
    <w:sectPr w:rsidR="00523948" w:rsidRPr="00EA280E">
      <w:headerReference w:type="default" r:id="rId6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390A" w14:textId="77777777" w:rsidR="00761A4F" w:rsidRDefault="00761A4F">
      <w:pPr>
        <w:spacing w:after="0" w:line="240" w:lineRule="auto"/>
      </w:pPr>
      <w:r>
        <w:separator/>
      </w:r>
    </w:p>
  </w:endnote>
  <w:endnote w:type="continuationSeparator" w:id="0">
    <w:p w14:paraId="4734F8F6" w14:textId="77777777" w:rsidR="00761A4F" w:rsidRDefault="007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B573" w14:textId="77777777" w:rsidR="00761A4F" w:rsidRDefault="00761A4F">
      <w:pPr>
        <w:spacing w:after="0" w:line="240" w:lineRule="auto"/>
      </w:pPr>
      <w:r>
        <w:separator/>
      </w:r>
    </w:p>
  </w:footnote>
  <w:footnote w:type="continuationSeparator" w:id="0">
    <w:p w14:paraId="4FD57F66" w14:textId="77777777" w:rsidR="00761A4F" w:rsidRDefault="0076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61C0" w14:textId="77777777" w:rsidR="00523948" w:rsidRDefault="00E2626A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9EE0988" wp14:editId="7BF07A79">
              <wp:simplePos x="0" y="0"/>
              <wp:positionH relativeFrom="page">
                <wp:posOffset>1307147</wp:posOffset>
              </wp:positionH>
              <wp:positionV relativeFrom="page">
                <wp:posOffset>9372600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102.9pt;margin-top:738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53976C84" wp14:editId="732AE7D4">
              <wp:simplePos x="0" y="0"/>
              <wp:positionH relativeFrom="page">
                <wp:posOffset>3787775</wp:posOffset>
              </wp:positionH>
              <wp:positionV relativeFrom="page">
                <wp:posOffset>9253220</wp:posOffset>
              </wp:positionV>
              <wp:extent cx="556895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95" cy="238759"/>
                        <a:chOff x="0" y="0"/>
                        <a:chExt cx="556894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-1" y="0"/>
                          <a:ext cx="556896" cy="238760"/>
                          <a:chOff x="0" y="0"/>
                          <a:chExt cx="556894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lnTo>
                                  <a:pt x="20057" y="0"/>
                                </a:ln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  <a:lnTo>
                                  <a:pt x="1543" y="21600"/>
                                </a:ln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43" y="21600"/>
                                </a:move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moveTo>
                                  <a:pt x="20057" y="0"/>
                                </a:move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2131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0CB516" w14:textId="77777777" w:rsidR="00523948" w:rsidRDefault="00E2626A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id="_x0000_s1027" style="visibility:visible;position:absolute;margin-left:298.2pt;margin-top:728.6pt;width:43.8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56895,238759">
              <w10:wrap type="none" side="bothSides" anchorx="page" anchory="page"/>
              <v:group id="_x0000_s1028" style="position:absolute;left:0;top:0;width:556895;height:238759;" coordorigin="0,0" coordsize="556895,238759">
                <v:shape id="_x0000_s1029" style="position:absolute;left:0;top:0;width:556895;height:238759;" coordorigin="0,0" coordsize="21600,21600" path="M 0,3600 C 0,1612 691,0 1543,0 L 20057,0 C 20909,0 21600,1612 21600,3600 L 21600,18000 C 21600,19988 20909,21600 20057,21600 L 1543,21600 C 691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56895;height:238759;" coordorigin="0,0" coordsize="21600,21600" path="M 1543,21600 C 691,21600 0,19988 0,18000 L 0,3600 C 0,1612 691,0 1543,0 M 20057,0 C 20909,0 21600,1612 21600,3600 L 21600,18000 C 21600,19988 20909,21600 20057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3;top:25942;width:322130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begin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instrText xml:space="preserve"> PAGE </w:instrTex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separate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48"/>
    <w:rsid w:val="001F2438"/>
    <w:rsid w:val="002460AF"/>
    <w:rsid w:val="00485BEB"/>
    <w:rsid w:val="00523948"/>
    <w:rsid w:val="00737962"/>
    <w:rsid w:val="00761A4F"/>
    <w:rsid w:val="00852F16"/>
    <w:rsid w:val="00B426BE"/>
    <w:rsid w:val="00D74957"/>
    <w:rsid w:val="00E2626A"/>
    <w:rsid w:val="00EA280E"/>
    <w:rsid w:val="00E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6367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647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6648</Words>
  <Characters>37895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6</cp:revision>
  <dcterms:created xsi:type="dcterms:W3CDTF">2025-09-20T10:55:00Z</dcterms:created>
  <dcterms:modified xsi:type="dcterms:W3CDTF">2025-11-08T02:23:00Z</dcterms:modified>
</cp:coreProperties>
</file>